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2" w:type="dxa"/>
        <w:tblInd w:w="-108" w:type="dxa"/>
        <w:tblBorders>
          <w:top w:val="nil"/>
          <w:left w:val="nil"/>
          <w:bottom w:val="nil"/>
          <w:right w:val="nil"/>
        </w:tblBorders>
        <w:tblLayout w:type="fixed"/>
        <w:tblLook w:val="0000" w:firstRow="0" w:lastRow="0" w:firstColumn="0" w:lastColumn="0" w:noHBand="0" w:noVBand="0"/>
      </w:tblPr>
      <w:tblGrid>
        <w:gridCol w:w="9182"/>
      </w:tblGrid>
      <w:tr w:rsidR="00316C66" w:rsidRPr="00316C66" w:rsidTr="00E055C7">
        <w:trPr>
          <w:trHeight w:val="3236"/>
        </w:trPr>
        <w:tc>
          <w:tcPr>
            <w:tcW w:w="9182" w:type="dxa"/>
          </w:tcPr>
          <w:p w:rsidR="00316C66" w:rsidRPr="00316C66" w:rsidRDefault="00316C66" w:rsidP="00316C66">
            <w:pPr>
              <w:jc w:val="center"/>
            </w:pPr>
            <w:r w:rsidRPr="00316C66">
              <w:rPr>
                <w:b/>
                <w:bCs/>
              </w:rPr>
              <w:t>VERİ KORUMA AYDINLATMA METNİ</w:t>
            </w:r>
          </w:p>
          <w:p w:rsidR="00316C66" w:rsidRPr="00316C66" w:rsidRDefault="00316C66" w:rsidP="00316C66">
            <w:pPr>
              <w:jc w:val="both"/>
            </w:pPr>
            <w:r w:rsidRPr="00316C66">
              <w:t xml:space="preserve">6698 sayılı Kişisel Verilerin Korunması Kanunu (KVKK) gereğince </w:t>
            </w:r>
            <w:r>
              <w:t>Astellas Türkiye</w:t>
            </w:r>
            <w:r w:rsidRPr="00316C66">
              <w:t xml:space="preserve"> olarak Veri Sorumlusu sıfatıyla Kanunun “Veri Sorumlusunun Aydınlatma Yükümlülüğü” başlıklı 10 uncu maddesi uyarınca </w:t>
            </w:r>
            <w:proofErr w:type="spellStart"/>
            <w:r w:rsidRPr="00316C66">
              <w:t>farmakovijilansla</w:t>
            </w:r>
            <w:proofErr w:type="spellEnd"/>
            <w:r w:rsidRPr="00316C66">
              <w:t xml:space="preserve"> ilgili faaliyetlerimize yönelik kişisel verilerinizin toplanması ve işlenmesi ile ilgili hususlarda sizleri bilgilendirmek isteriz. </w:t>
            </w:r>
          </w:p>
          <w:p w:rsidR="00316C66" w:rsidRPr="00316C66" w:rsidRDefault="00316C66" w:rsidP="00316C66">
            <w:pPr>
              <w:jc w:val="both"/>
            </w:pPr>
            <w:r w:rsidRPr="00316C66">
              <w:t xml:space="preserve">Kişisel verilerinizin işbu Aydınlatma Metni kapsamında işlenmesine ilişkin detaylı bilgilere </w:t>
            </w:r>
            <w:r w:rsidR="00B56776" w:rsidRPr="00B56776">
              <w:t>https://www.astellas.com/en/about/policies-and-position-statements</w:t>
            </w:r>
            <w:r>
              <w:t xml:space="preserve"> </w:t>
            </w:r>
            <w:r w:rsidRPr="00316C66">
              <w:t xml:space="preserve">adresinde yer alan </w:t>
            </w:r>
            <w:r>
              <w:t>“Astellas</w:t>
            </w:r>
            <w:r w:rsidR="00E055C7">
              <w:t xml:space="preserve"> Global</w:t>
            </w:r>
            <w:r>
              <w:t xml:space="preserve"> </w:t>
            </w:r>
            <w:r w:rsidR="00166A27">
              <w:t>Gizlilik</w:t>
            </w:r>
            <w:r>
              <w:t xml:space="preserve"> </w:t>
            </w:r>
            <w:proofErr w:type="spellStart"/>
            <w:r>
              <w:t>Politikası”</w:t>
            </w:r>
            <w:r w:rsidRPr="00316C66">
              <w:t>ndan</w:t>
            </w:r>
            <w:proofErr w:type="spellEnd"/>
            <w:r w:rsidRPr="00316C66">
              <w:t xml:space="preserve"> ulaşabilirsiniz. </w:t>
            </w:r>
            <w:bookmarkStart w:id="0" w:name="_GoBack"/>
            <w:bookmarkEnd w:id="0"/>
          </w:p>
          <w:p w:rsidR="00316C66" w:rsidRPr="00316C66" w:rsidRDefault="00316C66" w:rsidP="00316C66">
            <w:r w:rsidRPr="00316C66">
              <w:rPr>
                <w:b/>
                <w:bCs/>
              </w:rPr>
              <w:t xml:space="preserve">1. Kişisel Verilerin İşlenme Amacı </w:t>
            </w:r>
          </w:p>
          <w:p w:rsidR="00316C66" w:rsidRPr="00316C66" w:rsidRDefault="00316C66" w:rsidP="00316C66">
            <w:pPr>
              <w:jc w:val="both"/>
            </w:pPr>
            <w:r w:rsidRPr="00316C66">
              <w:t xml:space="preserve">İlaç şirketlerinin ilaç kullanımı sırasında ortaya çıkabilen </w:t>
            </w:r>
            <w:proofErr w:type="spellStart"/>
            <w:r w:rsidRPr="00316C66">
              <w:t>advers</w:t>
            </w:r>
            <w:proofErr w:type="spellEnd"/>
            <w:r w:rsidRPr="00316C66">
              <w:t xml:space="preserve"> reaksiyonların (yan etkilerin) ve ilaçlara bağlı diğer muhtemel sorunların saptanması, değerlendirilmesi, tanımlanması ve önlenmesi ile ilgili faaliyetleri yürütmesi zorunludur. </w:t>
            </w:r>
            <w:proofErr w:type="spellStart"/>
            <w:r w:rsidRPr="00316C66">
              <w:t>Farmakovijilans</w:t>
            </w:r>
            <w:proofErr w:type="spellEnd"/>
            <w:r w:rsidRPr="00316C66">
              <w:t xml:space="preserve"> adı verilen bu faaliyetler sonucu ilaç güvenliliğinin izlenmesi ve gerektiğinde ulusal ya da uluslararası düzeyde birtakım tedbirlerin alınarak halk sağlığının korunması mümkün hale gelir. </w:t>
            </w:r>
          </w:p>
          <w:p w:rsidR="00316C66" w:rsidRPr="00316C66" w:rsidRDefault="00316C66" w:rsidP="00316C66">
            <w:pPr>
              <w:jc w:val="both"/>
            </w:pPr>
            <w:proofErr w:type="spellStart"/>
            <w:r w:rsidRPr="00316C66">
              <w:t>Advers</w:t>
            </w:r>
            <w:proofErr w:type="spellEnd"/>
            <w:r w:rsidRPr="00316C66">
              <w:t xml:space="preserve"> ilaç reaksiyonları ve diğer </w:t>
            </w:r>
            <w:proofErr w:type="spellStart"/>
            <w:r w:rsidRPr="00316C66">
              <w:t>farmakovijilans</w:t>
            </w:r>
            <w:proofErr w:type="spellEnd"/>
            <w:r w:rsidRPr="00316C66">
              <w:t xml:space="preserve"> faaliyetleri ile ilgili olarak şirketimize ulaşan tüm kişisel veriler sadece </w:t>
            </w:r>
            <w:proofErr w:type="spellStart"/>
            <w:r w:rsidRPr="00316C66">
              <w:t>farmakovijilans</w:t>
            </w:r>
            <w:proofErr w:type="spellEnd"/>
            <w:r w:rsidRPr="00316C66">
              <w:t xml:space="preserve"> faaliyetleri için kullanılmaktadır. Kişisel verileriniz; KVKK, ilgili yönetmelikler ile uyumlu olacak şekilde toplanmakta ve işlenmektedir. </w:t>
            </w:r>
          </w:p>
          <w:p w:rsidR="00316C66" w:rsidRDefault="00316C66" w:rsidP="00316C66">
            <w:pPr>
              <w:jc w:val="both"/>
            </w:pPr>
            <w:proofErr w:type="spellStart"/>
            <w:r w:rsidRPr="00316C66">
              <w:t>Farmakovijilans</w:t>
            </w:r>
            <w:proofErr w:type="spellEnd"/>
            <w:r w:rsidRPr="00316C66">
              <w:t xml:space="preserve"> faaliyetleri sırasında </w:t>
            </w:r>
            <w:proofErr w:type="gramStart"/>
            <w:r w:rsidRPr="00316C66">
              <w:t>raportörün</w:t>
            </w:r>
            <w:proofErr w:type="gramEnd"/>
            <w:r w:rsidRPr="00316C66">
              <w:t xml:space="preserve"> adını, iletişim bilgilerini ve mesleğini/bağlı olduğu kuruluş bilgilerini toplamaktayız. </w:t>
            </w:r>
            <w:proofErr w:type="spellStart"/>
            <w:r w:rsidRPr="00316C66">
              <w:t>Farmakovijilans</w:t>
            </w:r>
            <w:proofErr w:type="spellEnd"/>
            <w:r w:rsidRPr="00316C66">
              <w:t xml:space="preserve"> amacıyla </w:t>
            </w:r>
            <w:proofErr w:type="spellStart"/>
            <w:r w:rsidRPr="00316C66">
              <w:t>advers</w:t>
            </w:r>
            <w:proofErr w:type="spellEnd"/>
            <w:r w:rsidRPr="00316C66">
              <w:t xml:space="preserve"> olayların işlenmesi sırasında gerek duyarsak </w:t>
            </w:r>
            <w:proofErr w:type="spellStart"/>
            <w:r w:rsidRPr="00316C66">
              <w:t>advers</w:t>
            </w:r>
            <w:proofErr w:type="spellEnd"/>
            <w:r w:rsidRPr="00316C66">
              <w:t xml:space="preserve"> olayı deneyimleyen kişinin tıbbi öyküsü ve sağlığı ile ilişkili ilave kişisel veri toplamamız da gerekebilir. </w:t>
            </w:r>
          </w:p>
          <w:p w:rsidR="003B615A" w:rsidRDefault="003B615A" w:rsidP="003B615A">
            <w:pPr>
              <w:kinsoku w:val="0"/>
              <w:overflowPunct w:val="0"/>
              <w:autoSpaceDE w:val="0"/>
              <w:autoSpaceDN w:val="0"/>
              <w:adjustRightInd w:val="0"/>
              <w:spacing w:after="0" w:line="245" w:lineRule="exact"/>
              <w:ind w:left="40"/>
              <w:rPr>
                <w:rFonts w:ascii="Times New Roman" w:hAnsi="Times New Roman" w:cs="Times New Roman"/>
                <w:b/>
                <w:bCs/>
                <w:color w:val="252525"/>
                <w:sz w:val="24"/>
                <w:szCs w:val="24"/>
              </w:rPr>
            </w:pPr>
            <w:r w:rsidRPr="003B615A">
              <w:rPr>
                <w:rFonts w:ascii="Times New Roman" w:hAnsi="Times New Roman" w:cs="Times New Roman"/>
                <w:b/>
                <w:bCs/>
                <w:sz w:val="24"/>
                <w:szCs w:val="24"/>
              </w:rPr>
              <w:t xml:space="preserve">2. </w:t>
            </w:r>
            <w:r w:rsidRPr="003B615A">
              <w:rPr>
                <w:rFonts w:ascii="Times New Roman" w:hAnsi="Times New Roman" w:cs="Times New Roman"/>
                <w:b/>
                <w:bCs/>
                <w:color w:val="252525"/>
                <w:sz w:val="24"/>
                <w:szCs w:val="24"/>
              </w:rPr>
              <w:t>Kişisel Verilerin Aktarılabileceği Taraflar ve Aktarım</w:t>
            </w:r>
            <w:r w:rsidRPr="003B615A">
              <w:rPr>
                <w:rFonts w:ascii="Times New Roman" w:hAnsi="Times New Roman" w:cs="Times New Roman"/>
                <w:b/>
                <w:bCs/>
                <w:color w:val="252525"/>
                <w:spacing w:val="-2"/>
                <w:sz w:val="24"/>
                <w:szCs w:val="24"/>
              </w:rPr>
              <w:t xml:space="preserve"> </w:t>
            </w:r>
            <w:r w:rsidRPr="003B615A">
              <w:rPr>
                <w:rFonts w:ascii="Times New Roman" w:hAnsi="Times New Roman" w:cs="Times New Roman"/>
                <w:b/>
                <w:bCs/>
                <w:color w:val="252525"/>
                <w:sz w:val="24"/>
                <w:szCs w:val="24"/>
              </w:rPr>
              <w:t>Amacı</w:t>
            </w:r>
          </w:p>
          <w:p w:rsidR="003B615A" w:rsidRPr="003B615A" w:rsidRDefault="003B615A" w:rsidP="003B615A">
            <w:pPr>
              <w:kinsoku w:val="0"/>
              <w:overflowPunct w:val="0"/>
              <w:autoSpaceDE w:val="0"/>
              <w:autoSpaceDN w:val="0"/>
              <w:adjustRightInd w:val="0"/>
              <w:spacing w:after="0" w:line="245" w:lineRule="exact"/>
              <w:ind w:left="40"/>
              <w:rPr>
                <w:rFonts w:ascii="Times New Roman" w:hAnsi="Times New Roman" w:cs="Times New Roman"/>
                <w:color w:val="000000"/>
                <w:sz w:val="24"/>
                <w:szCs w:val="24"/>
              </w:rPr>
            </w:pPr>
          </w:p>
          <w:p w:rsidR="003B615A" w:rsidRDefault="003B615A" w:rsidP="003B615A">
            <w:pPr>
              <w:kinsoku w:val="0"/>
              <w:overflowPunct w:val="0"/>
              <w:autoSpaceDE w:val="0"/>
              <w:autoSpaceDN w:val="0"/>
              <w:adjustRightInd w:val="0"/>
              <w:spacing w:after="0" w:line="258" w:lineRule="exact"/>
              <w:ind w:left="40"/>
              <w:jc w:val="both"/>
            </w:pPr>
            <w:r w:rsidRPr="003B615A">
              <w:t>Vereceğiniz bilgiler ilaç güvenliliğinin izlenmesine yönelik mevzuatta öngörülen hukuki yükümlülüklerin yerine getirilmesi amacıyla kullanılacak ve Türkiye İlaç ve Tıbbi Cihaz Kurumu ile paylaşılabilecektir. Bu verileriniz İlaç İzleme ve İşbirliği Programı kapsamında Dünya Sağlık Örgütü’nün veri tabanına da anonim hale getirilerek girilebilmektedir.</w:t>
            </w:r>
          </w:p>
          <w:p w:rsidR="003B615A" w:rsidRPr="003B615A" w:rsidRDefault="003B615A" w:rsidP="003B615A">
            <w:pPr>
              <w:kinsoku w:val="0"/>
              <w:overflowPunct w:val="0"/>
              <w:autoSpaceDE w:val="0"/>
              <w:autoSpaceDN w:val="0"/>
              <w:adjustRightInd w:val="0"/>
              <w:spacing w:after="0" w:line="258" w:lineRule="exact"/>
              <w:ind w:left="40"/>
              <w:jc w:val="both"/>
            </w:pPr>
          </w:p>
          <w:p w:rsidR="003B615A" w:rsidRDefault="003B615A" w:rsidP="003B615A">
            <w:pPr>
              <w:kinsoku w:val="0"/>
              <w:overflowPunct w:val="0"/>
              <w:autoSpaceDE w:val="0"/>
              <w:autoSpaceDN w:val="0"/>
              <w:adjustRightInd w:val="0"/>
              <w:spacing w:after="0" w:line="240" w:lineRule="auto"/>
              <w:ind w:left="40" w:right="106"/>
              <w:jc w:val="both"/>
            </w:pPr>
            <w:r w:rsidRPr="003B615A">
              <w:t xml:space="preserve">Şirketimiz; bize sağladığınız bilgiyi gerektiğinde </w:t>
            </w:r>
            <w:proofErr w:type="gramStart"/>
            <w:r w:rsidRPr="003B615A">
              <w:t>global</w:t>
            </w:r>
            <w:proofErr w:type="gramEnd"/>
            <w:r w:rsidRPr="003B615A">
              <w:t xml:space="preserve"> </w:t>
            </w:r>
            <w:proofErr w:type="spellStart"/>
            <w:r w:rsidRPr="003B615A">
              <w:t>farmakovijilans</w:t>
            </w:r>
            <w:proofErr w:type="spellEnd"/>
            <w:r w:rsidRPr="003B615A">
              <w:t xml:space="preserve"> veri tabanında işlenmesi ve </w:t>
            </w:r>
            <w:proofErr w:type="spellStart"/>
            <w:r w:rsidRPr="003B615A">
              <w:t>farmakovijilans</w:t>
            </w:r>
            <w:proofErr w:type="spellEnd"/>
            <w:r w:rsidRPr="003B615A">
              <w:t xml:space="preserve"> mevzuatı gerekliliklerinin yerine getirilmesi için ana grup şirketimiz, bağlı kuruluşlarımız, iş ortaklarımız ve servis sağlayıcılarımız (tedarikçi, hukuken yetkili kurum ve kuruluşlar ile hukuken yetkili özel hukuk tüzel kişileriyle) ile paylaşabilir.</w:t>
            </w:r>
          </w:p>
          <w:p w:rsidR="003B615A" w:rsidRPr="003B615A" w:rsidRDefault="003B615A" w:rsidP="003B615A">
            <w:pPr>
              <w:kinsoku w:val="0"/>
              <w:overflowPunct w:val="0"/>
              <w:autoSpaceDE w:val="0"/>
              <w:autoSpaceDN w:val="0"/>
              <w:adjustRightInd w:val="0"/>
              <w:spacing w:after="0" w:line="240" w:lineRule="auto"/>
              <w:ind w:left="40" w:right="106"/>
              <w:jc w:val="both"/>
            </w:pPr>
          </w:p>
          <w:p w:rsidR="003B615A" w:rsidRDefault="003B615A" w:rsidP="003B615A">
            <w:pPr>
              <w:kinsoku w:val="0"/>
              <w:overflowPunct w:val="0"/>
              <w:autoSpaceDE w:val="0"/>
              <w:autoSpaceDN w:val="0"/>
              <w:adjustRightInd w:val="0"/>
              <w:spacing w:after="0"/>
              <w:ind w:left="40" w:right="107"/>
              <w:jc w:val="both"/>
            </w:pPr>
            <w:r w:rsidRPr="003B615A">
              <w:t xml:space="preserve">Şirketimizin bazı </w:t>
            </w:r>
            <w:proofErr w:type="spellStart"/>
            <w:r w:rsidRPr="003B615A">
              <w:t>farmakovijilans</w:t>
            </w:r>
            <w:proofErr w:type="spellEnd"/>
            <w:r w:rsidRPr="003B615A">
              <w:t xml:space="preserve"> verilerini veri koruma düzeyleri farklılık gösteren ülkeler de dâhil olmak üzere Avrupa’daki ve dünyadaki diğer sağlık otoritelerine de bildirmesi gerekmektedir. Ancak bu raporlar olay hakkında ayrıntılı bilgi içermekle birlikte kişisel veriyi kısıtlı miktarda içermektedir:</w:t>
            </w:r>
          </w:p>
          <w:p w:rsidR="003B615A" w:rsidRDefault="003B615A" w:rsidP="003B615A">
            <w:pPr>
              <w:pStyle w:val="ListeParagraf"/>
              <w:numPr>
                <w:ilvl w:val="0"/>
                <w:numId w:val="1"/>
              </w:numPr>
              <w:kinsoku w:val="0"/>
              <w:overflowPunct w:val="0"/>
              <w:autoSpaceDE w:val="0"/>
              <w:autoSpaceDN w:val="0"/>
              <w:adjustRightInd w:val="0"/>
              <w:spacing w:after="0"/>
              <w:ind w:right="107"/>
              <w:jc w:val="both"/>
            </w:pPr>
            <w:r>
              <w:t>Hastalar: Yaş veya doğum tarihi/yılı, cinsiyeti, hasta adının baş harflerini de içeren bilgi (Hasta adı açık olarak bildirilmemektedir).</w:t>
            </w:r>
          </w:p>
          <w:p w:rsidR="003B615A" w:rsidRDefault="003B615A" w:rsidP="003B615A">
            <w:pPr>
              <w:pStyle w:val="ListeParagraf"/>
              <w:numPr>
                <w:ilvl w:val="0"/>
                <w:numId w:val="1"/>
              </w:numPr>
              <w:kinsoku w:val="0"/>
              <w:overflowPunct w:val="0"/>
              <w:autoSpaceDE w:val="0"/>
              <w:autoSpaceDN w:val="0"/>
              <w:adjustRightInd w:val="0"/>
              <w:spacing w:after="0"/>
              <w:ind w:right="107"/>
              <w:jc w:val="both"/>
            </w:pPr>
            <w:r>
              <w:t xml:space="preserve">Raportör: Kurumun raporlayan kişiyi takip etmesi için sağlanan isim, meslek, ad ve </w:t>
            </w:r>
            <w:proofErr w:type="gramStart"/>
            <w:r>
              <w:t>soy adının</w:t>
            </w:r>
            <w:proofErr w:type="gramEnd"/>
            <w:r>
              <w:t xml:space="preserve"> ilk harfleri, adres, e-posta, telefon numarası gibi bilgiler.</w:t>
            </w:r>
          </w:p>
          <w:p w:rsidR="003B615A" w:rsidRDefault="003B615A" w:rsidP="003B615A">
            <w:pPr>
              <w:kinsoku w:val="0"/>
              <w:overflowPunct w:val="0"/>
              <w:autoSpaceDE w:val="0"/>
              <w:autoSpaceDN w:val="0"/>
              <w:adjustRightInd w:val="0"/>
              <w:spacing w:after="0"/>
              <w:ind w:right="107"/>
              <w:jc w:val="both"/>
            </w:pPr>
          </w:p>
          <w:p w:rsidR="003B615A" w:rsidRDefault="003B615A" w:rsidP="003B615A">
            <w:pPr>
              <w:kinsoku w:val="0"/>
              <w:overflowPunct w:val="0"/>
              <w:autoSpaceDE w:val="0"/>
              <w:autoSpaceDN w:val="0"/>
              <w:adjustRightInd w:val="0"/>
              <w:spacing w:after="0" w:line="245" w:lineRule="exact"/>
              <w:ind w:left="40"/>
              <w:rPr>
                <w:rFonts w:ascii="Times New Roman" w:hAnsi="Times New Roman" w:cs="Times New Roman"/>
                <w:b/>
                <w:bCs/>
                <w:sz w:val="24"/>
                <w:szCs w:val="24"/>
              </w:rPr>
            </w:pPr>
            <w:r w:rsidRPr="003B615A">
              <w:rPr>
                <w:rFonts w:ascii="Times New Roman" w:hAnsi="Times New Roman" w:cs="Times New Roman"/>
                <w:b/>
                <w:bCs/>
                <w:sz w:val="24"/>
                <w:szCs w:val="24"/>
              </w:rPr>
              <w:t>3. Kişisel Verilerin Toplama Yöntemi ve Hukuki Sebebi</w:t>
            </w:r>
          </w:p>
          <w:p w:rsidR="003B615A" w:rsidRPr="003B615A" w:rsidRDefault="003B615A" w:rsidP="003B615A">
            <w:pPr>
              <w:kinsoku w:val="0"/>
              <w:overflowPunct w:val="0"/>
              <w:autoSpaceDE w:val="0"/>
              <w:autoSpaceDN w:val="0"/>
              <w:adjustRightInd w:val="0"/>
              <w:spacing w:after="0" w:line="245" w:lineRule="exact"/>
              <w:rPr>
                <w:rFonts w:ascii="Times New Roman" w:hAnsi="Times New Roman" w:cs="Times New Roman"/>
                <w:b/>
                <w:bCs/>
                <w:sz w:val="24"/>
                <w:szCs w:val="24"/>
              </w:rPr>
            </w:pPr>
          </w:p>
          <w:p w:rsidR="003B615A" w:rsidRDefault="003B615A" w:rsidP="003B615A">
            <w:pPr>
              <w:kinsoku w:val="0"/>
              <w:overflowPunct w:val="0"/>
              <w:autoSpaceDE w:val="0"/>
              <w:autoSpaceDN w:val="0"/>
              <w:adjustRightInd w:val="0"/>
              <w:spacing w:after="0"/>
              <w:ind w:left="40" w:right="107"/>
              <w:jc w:val="both"/>
            </w:pPr>
            <w:r>
              <w:t xml:space="preserve">Kişisel verileriniz, </w:t>
            </w:r>
            <w:proofErr w:type="gramStart"/>
            <w:r>
              <w:t>kağıt</w:t>
            </w:r>
            <w:proofErr w:type="gramEnd"/>
            <w:r>
              <w:t xml:space="preserve"> ortamda veya elektronik ortamda toplanmaktadır. </w:t>
            </w:r>
            <w:proofErr w:type="spellStart"/>
            <w:r>
              <w:t>Farmakovijilansa</w:t>
            </w:r>
            <w:proofErr w:type="spellEnd"/>
            <w:r>
              <w:t xml:space="preserve"> ilişkin verileriniz, 6698 sayılı Kanun’un 6 </w:t>
            </w:r>
            <w:proofErr w:type="spellStart"/>
            <w:r>
              <w:t>ncı</w:t>
            </w:r>
            <w:proofErr w:type="spellEnd"/>
            <w:r>
              <w:t xml:space="preserve"> maddesinin üçüncü fıkrasında yer alan kamu sağlığının </w:t>
            </w:r>
            <w:proofErr w:type="gramStart"/>
            <w:r>
              <w:lastRenderedPageBreak/>
              <w:t>korunması</w:t>
            </w:r>
            <w:proofErr w:type="gramEnd"/>
            <w:r>
              <w:t xml:space="preserve"> ile koruyucu hekimlik amaçlarıyla ve bu maddeye dayanılarak işlenmekte; kişisel verileriniz ise 6698 sayılı Kanun’un 5 </w:t>
            </w:r>
            <w:proofErr w:type="spellStart"/>
            <w:r>
              <w:t>nci</w:t>
            </w:r>
            <w:proofErr w:type="spellEnd"/>
            <w:r>
              <w:t xml:space="preserve"> maddesinin ikinci fıkrasının (ç) bendinde yer alan “veri sorumlusunun hukuki yükümlülüğünü yerine getirebilmesi için zorunlu olması” kapsamında işlenmektedir.</w:t>
            </w:r>
          </w:p>
          <w:p w:rsidR="003B615A" w:rsidRDefault="003B615A" w:rsidP="003B615A">
            <w:pPr>
              <w:kinsoku w:val="0"/>
              <w:overflowPunct w:val="0"/>
              <w:autoSpaceDE w:val="0"/>
              <w:autoSpaceDN w:val="0"/>
              <w:adjustRightInd w:val="0"/>
              <w:spacing w:after="0"/>
              <w:ind w:left="40" w:right="107"/>
              <w:jc w:val="both"/>
            </w:pPr>
          </w:p>
          <w:p w:rsidR="003B615A" w:rsidRDefault="006C02B6" w:rsidP="003B615A">
            <w:pPr>
              <w:kinsoku w:val="0"/>
              <w:overflowPunct w:val="0"/>
              <w:autoSpaceDE w:val="0"/>
              <w:autoSpaceDN w:val="0"/>
              <w:adjustRightInd w:val="0"/>
              <w:spacing w:after="0" w:line="245" w:lineRule="exact"/>
              <w:ind w:left="40"/>
              <w:rPr>
                <w:rFonts w:ascii="Times New Roman" w:hAnsi="Times New Roman" w:cs="Times New Roman"/>
                <w:b/>
                <w:bCs/>
                <w:sz w:val="24"/>
                <w:szCs w:val="24"/>
              </w:rPr>
            </w:pPr>
            <w:r>
              <w:rPr>
                <w:rFonts w:ascii="Times New Roman" w:hAnsi="Times New Roman" w:cs="Times New Roman"/>
                <w:b/>
                <w:bCs/>
                <w:sz w:val="24"/>
                <w:szCs w:val="24"/>
              </w:rPr>
              <w:t xml:space="preserve">4. </w:t>
            </w:r>
            <w:r w:rsidR="003B615A" w:rsidRPr="003B615A">
              <w:rPr>
                <w:rFonts w:ascii="Times New Roman" w:hAnsi="Times New Roman" w:cs="Times New Roman"/>
                <w:b/>
                <w:bCs/>
                <w:sz w:val="24"/>
                <w:szCs w:val="24"/>
              </w:rPr>
              <w:t>Saklama</w:t>
            </w:r>
          </w:p>
          <w:p w:rsidR="003B615A" w:rsidRPr="003B615A" w:rsidRDefault="003B615A" w:rsidP="003B615A">
            <w:pPr>
              <w:kinsoku w:val="0"/>
              <w:overflowPunct w:val="0"/>
              <w:autoSpaceDE w:val="0"/>
              <w:autoSpaceDN w:val="0"/>
              <w:adjustRightInd w:val="0"/>
              <w:spacing w:after="0" w:line="245" w:lineRule="exact"/>
              <w:ind w:left="40"/>
              <w:rPr>
                <w:rFonts w:ascii="Times New Roman" w:hAnsi="Times New Roman" w:cs="Times New Roman"/>
                <w:b/>
                <w:bCs/>
                <w:sz w:val="24"/>
                <w:szCs w:val="24"/>
              </w:rPr>
            </w:pPr>
          </w:p>
          <w:p w:rsidR="00316C66" w:rsidRPr="00316C66" w:rsidRDefault="003B615A" w:rsidP="00E055C7">
            <w:pPr>
              <w:kinsoku w:val="0"/>
              <w:overflowPunct w:val="0"/>
              <w:autoSpaceDE w:val="0"/>
              <w:autoSpaceDN w:val="0"/>
              <w:adjustRightInd w:val="0"/>
              <w:spacing w:after="0"/>
              <w:ind w:left="40" w:right="107"/>
              <w:jc w:val="both"/>
            </w:pPr>
            <w:proofErr w:type="spellStart"/>
            <w:r>
              <w:t>Farmakovijilans</w:t>
            </w:r>
            <w:proofErr w:type="spellEnd"/>
            <w:r>
              <w:t xml:space="preserve"> ile ilgili bilginin (</w:t>
            </w:r>
            <w:proofErr w:type="spellStart"/>
            <w:r>
              <w:t>advers</w:t>
            </w:r>
            <w:proofErr w:type="spellEnd"/>
            <w:r>
              <w:t xml:space="preserve"> olay raporları) halk sağlığı açısından önem arz etmesi sebebiyle ilacın pazarlandığı son ülkede piyasadan çekilmesinden sonra minimum 10 yıl daha raporların saklanması gerekmektedir.</w:t>
            </w:r>
          </w:p>
        </w:tc>
      </w:tr>
      <w:tr w:rsidR="00E055C7" w:rsidTr="006C02B6">
        <w:trPr>
          <w:trHeight w:val="6264"/>
        </w:trPr>
        <w:tc>
          <w:tcPr>
            <w:tcW w:w="9182" w:type="dxa"/>
          </w:tcPr>
          <w:p w:rsidR="00E055C7" w:rsidRDefault="00E055C7" w:rsidP="00E055C7">
            <w:pPr>
              <w:kinsoku w:val="0"/>
              <w:overflowPunct w:val="0"/>
              <w:autoSpaceDE w:val="0"/>
              <w:autoSpaceDN w:val="0"/>
              <w:adjustRightInd w:val="0"/>
              <w:spacing w:after="0" w:line="245" w:lineRule="exact"/>
              <w:rPr>
                <w:sz w:val="23"/>
                <w:szCs w:val="23"/>
              </w:rPr>
            </w:pPr>
            <w:r w:rsidRPr="00E055C7">
              <w:rPr>
                <w:rFonts w:ascii="Times New Roman" w:hAnsi="Times New Roman" w:cs="Times New Roman"/>
                <w:b/>
                <w:bCs/>
                <w:sz w:val="24"/>
                <w:szCs w:val="24"/>
              </w:rPr>
              <w:lastRenderedPageBreak/>
              <w:t xml:space="preserve">5. Veri Sahiplerinin Hakları </w:t>
            </w:r>
          </w:p>
          <w:p w:rsidR="00E055C7" w:rsidRPr="00E055C7" w:rsidRDefault="00E055C7" w:rsidP="00166A27">
            <w:pPr>
              <w:kinsoku w:val="0"/>
              <w:overflowPunct w:val="0"/>
              <w:autoSpaceDE w:val="0"/>
              <w:autoSpaceDN w:val="0"/>
              <w:adjustRightInd w:val="0"/>
              <w:spacing w:after="0"/>
              <w:ind w:left="40" w:right="107"/>
              <w:jc w:val="both"/>
            </w:pPr>
          </w:p>
          <w:p w:rsidR="00E055C7" w:rsidRPr="00E055C7" w:rsidRDefault="00E055C7" w:rsidP="00166A27">
            <w:pPr>
              <w:kinsoku w:val="0"/>
              <w:overflowPunct w:val="0"/>
              <w:autoSpaceDE w:val="0"/>
              <w:autoSpaceDN w:val="0"/>
              <w:adjustRightInd w:val="0"/>
              <w:spacing w:after="0"/>
              <w:ind w:left="40" w:right="107"/>
              <w:jc w:val="both"/>
            </w:pPr>
            <w:r w:rsidRPr="00E055C7">
              <w:t xml:space="preserve">6698 sayılı Kanun’un 11. maddesi uyarınca kişisel veri sahibi olarak aşağıdaki haklara sahipsiniz: </w:t>
            </w:r>
          </w:p>
          <w:p w:rsidR="00E055C7" w:rsidRPr="006C02B6" w:rsidRDefault="00E055C7" w:rsidP="006C02B6">
            <w:pPr>
              <w:pStyle w:val="Default"/>
              <w:numPr>
                <w:ilvl w:val="0"/>
                <w:numId w:val="3"/>
              </w:numPr>
              <w:jc w:val="both"/>
              <w:rPr>
                <w:rFonts w:asciiTheme="minorHAnsi" w:hAnsiTheme="minorHAnsi" w:cstheme="minorBidi"/>
                <w:color w:val="auto"/>
                <w:sz w:val="22"/>
                <w:szCs w:val="22"/>
              </w:rPr>
            </w:pPr>
            <w:r w:rsidRPr="006C02B6">
              <w:rPr>
                <w:rFonts w:asciiTheme="minorHAnsi" w:hAnsiTheme="minorHAnsi" w:cstheme="minorBidi"/>
                <w:color w:val="auto"/>
                <w:sz w:val="22"/>
                <w:szCs w:val="22"/>
              </w:rPr>
              <w:t xml:space="preserve">Kişisel verilerinizin işlenip işlenmediğini öğrenme, </w:t>
            </w:r>
          </w:p>
          <w:p w:rsidR="00E055C7" w:rsidRPr="006C02B6" w:rsidRDefault="00E055C7" w:rsidP="006C02B6">
            <w:pPr>
              <w:pStyle w:val="Default"/>
              <w:numPr>
                <w:ilvl w:val="0"/>
                <w:numId w:val="3"/>
              </w:numPr>
              <w:jc w:val="both"/>
              <w:rPr>
                <w:rFonts w:asciiTheme="minorHAnsi" w:hAnsiTheme="minorHAnsi" w:cstheme="minorBidi"/>
                <w:color w:val="auto"/>
                <w:sz w:val="22"/>
                <w:szCs w:val="22"/>
              </w:rPr>
            </w:pPr>
            <w:r w:rsidRPr="006C02B6">
              <w:rPr>
                <w:rFonts w:asciiTheme="minorHAnsi" w:hAnsiTheme="minorHAnsi" w:cstheme="minorBidi"/>
                <w:color w:val="auto"/>
                <w:sz w:val="22"/>
                <w:szCs w:val="22"/>
              </w:rPr>
              <w:t xml:space="preserve">Kişisel verileriniz işlenmişse buna ilişkin bilgi talep etme, </w:t>
            </w:r>
          </w:p>
          <w:p w:rsidR="00E055C7" w:rsidRPr="006C02B6" w:rsidRDefault="00E055C7" w:rsidP="006C02B6">
            <w:pPr>
              <w:pStyle w:val="Default"/>
              <w:numPr>
                <w:ilvl w:val="0"/>
                <w:numId w:val="3"/>
              </w:numPr>
              <w:jc w:val="both"/>
              <w:rPr>
                <w:rFonts w:asciiTheme="minorHAnsi" w:hAnsiTheme="minorHAnsi" w:cstheme="minorBidi"/>
                <w:color w:val="auto"/>
                <w:sz w:val="22"/>
                <w:szCs w:val="22"/>
              </w:rPr>
            </w:pPr>
            <w:r w:rsidRPr="006C02B6">
              <w:rPr>
                <w:rFonts w:asciiTheme="minorHAnsi" w:hAnsiTheme="minorHAnsi" w:cstheme="minorBidi"/>
                <w:color w:val="auto"/>
                <w:sz w:val="22"/>
                <w:szCs w:val="22"/>
              </w:rPr>
              <w:t xml:space="preserve">Kişisel verilerinizin işlenme amacını ve bunların amacına uygun kullanılıp kullanılmadığını öğrenme, </w:t>
            </w:r>
          </w:p>
          <w:p w:rsidR="00E055C7" w:rsidRPr="006C02B6" w:rsidRDefault="00E055C7" w:rsidP="006C02B6">
            <w:pPr>
              <w:pStyle w:val="Default"/>
              <w:numPr>
                <w:ilvl w:val="0"/>
                <w:numId w:val="3"/>
              </w:numPr>
              <w:jc w:val="both"/>
              <w:rPr>
                <w:rFonts w:asciiTheme="minorHAnsi" w:hAnsiTheme="minorHAnsi" w:cstheme="minorBidi"/>
                <w:color w:val="auto"/>
                <w:sz w:val="22"/>
                <w:szCs w:val="22"/>
              </w:rPr>
            </w:pPr>
            <w:r w:rsidRPr="006C02B6">
              <w:rPr>
                <w:rFonts w:asciiTheme="minorHAnsi" w:hAnsiTheme="minorHAnsi" w:cstheme="minorBidi"/>
                <w:color w:val="auto"/>
                <w:sz w:val="22"/>
                <w:szCs w:val="22"/>
              </w:rPr>
              <w:t xml:space="preserve">Yurt içinde veya yurt dışında kişisel verilerinizin aktarıldığı üçüncü kişileri bilme, </w:t>
            </w:r>
          </w:p>
          <w:p w:rsidR="00E055C7" w:rsidRPr="006C02B6" w:rsidRDefault="00E055C7" w:rsidP="006C02B6">
            <w:pPr>
              <w:pStyle w:val="Default"/>
              <w:numPr>
                <w:ilvl w:val="0"/>
                <w:numId w:val="3"/>
              </w:numPr>
              <w:jc w:val="both"/>
              <w:rPr>
                <w:rFonts w:asciiTheme="minorHAnsi" w:hAnsiTheme="minorHAnsi" w:cstheme="minorBidi"/>
                <w:color w:val="auto"/>
                <w:sz w:val="22"/>
                <w:szCs w:val="22"/>
              </w:rPr>
            </w:pPr>
            <w:r w:rsidRPr="006C02B6">
              <w:rPr>
                <w:rFonts w:asciiTheme="minorHAnsi" w:hAnsiTheme="minorHAnsi" w:cstheme="minorBidi"/>
                <w:color w:val="auto"/>
                <w:sz w:val="22"/>
                <w:szCs w:val="22"/>
              </w:rPr>
              <w:t xml:space="preserve">Kişisel verilerinizin eksik veya yanlış işlenmiş olması hâlinde bunların düzeltilmesini isteme ve bu kapsamda yapılan işlemin kişisel verilerin aktarıldığı üçüncü kişilere bildirilmesini isteme, </w:t>
            </w:r>
          </w:p>
          <w:p w:rsidR="00E055C7" w:rsidRPr="006C02B6" w:rsidRDefault="00E055C7" w:rsidP="006C02B6">
            <w:pPr>
              <w:pStyle w:val="Default"/>
              <w:numPr>
                <w:ilvl w:val="0"/>
                <w:numId w:val="3"/>
              </w:numPr>
              <w:jc w:val="both"/>
              <w:rPr>
                <w:rFonts w:asciiTheme="minorHAnsi" w:hAnsiTheme="minorHAnsi" w:cstheme="minorBidi"/>
                <w:color w:val="auto"/>
                <w:sz w:val="22"/>
                <w:szCs w:val="22"/>
              </w:rPr>
            </w:pPr>
            <w:r w:rsidRPr="006C02B6">
              <w:rPr>
                <w:rFonts w:asciiTheme="minorHAnsi" w:hAnsiTheme="minorHAnsi" w:cstheme="minorBidi"/>
                <w:color w:val="auto"/>
                <w:sz w:val="22"/>
                <w:szCs w:val="22"/>
              </w:rPr>
              <w:t xml:space="preserve">6698 sayılı Kanun ve ilgili diğer kanun hükümlerine uygun olarak işlenmiş olmasına rağmen, işlenmesini gerektiren sebeplerin ortadan kalkması hâlinde kişisel verilerinizin silinmesini veya yok edilmesini isteme ve bu kapsamda yapılan işlemin kişisel verilerin aktarıldığı üçüncü kişilere bildirilmesini isteme, </w:t>
            </w:r>
          </w:p>
          <w:p w:rsidR="00E055C7" w:rsidRPr="006C02B6" w:rsidRDefault="00E055C7" w:rsidP="006C02B6">
            <w:pPr>
              <w:pStyle w:val="Default"/>
              <w:numPr>
                <w:ilvl w:val="0"/>
                <w:numId w:val="3"/>
              </w:numPr>
              <w:jc w:val="both"/>
              <w:rPr>
                <w:rFonts w:asciiTheme="minorHAnsi" w:hAnsiTheme="minorHAnsi" w:cstheme="minorBidi"/>
                <w:color w:val="auto"/>
                <w:sz w:val="22"/>
                <w:szCs w:val="22"/>
              </w:rPr>
            </w:pPr>
            <w:r w:rsidRPr="006C02B6">
              <w:rPr>
                <w:rFonts w:asciiTheme="minorHAnsi" w:hAnsiTheme="minorHAnsi" w:cstheme="minorBidi"/>
                <w:color w:val="auto"/>
                <w:sz w:val="22"/>
                <w:szCs w:val="22"/>
              </w:rPr>
              <w:t xml:space="preserve">İşlenen verilerinizin münhasıran otomatik sistemler vasıtasıyla analiz edilmesi suretiyle kişinin kendisi aleyhine bir sonucun ortaya çıkmasına itiraz etme, </w:t>
            </w:r>
          </w:p>
          <w:p w:rsidR="00E055C7" w:rsidRPr="006C02B6" w:rsidRDefault="00E055C7" w:rsidP="006C02B6">
            <w:pPr>
              <w:pStyle w:val="Default"/>
              <w:numPr>
                <w:ilvl w:val="0"/>
                <w:numId w:val="3"/>
              </w:numPr>
              <w:jc w:val="both"/>
              <w:rPr>
                <w:rFonts w:asciiTheme="minorHAnsi" w:hAnsiTheme="minorHAnsi" w:cstheme="minorBidi"/>
                <w:color w:val="auto"/>
                <w:sz w:val="22"/>
                <w:szCs w:val="22"/>
              </w:rPr>
            </w:pPr>
            <w:r w:rsidRPr="006C02B6">
              <w:rPr>
                <w:rFonts w:asciiTheme="minorHAnsi" w:hAnsiTheme="minorHAnsi" w:cstheme="minorBidi"/>
                <w:color w:val="auto"/>
                <w:sz w:val="22"/>
                <w:szCs w:val="22"/>
              </w:rPr>
              <w:t xml:space="preserve">Kişisel verilerinizin kanuna aykırı olarak işlenmesi sebebiyle zarara uğraması hâlinde zararın giderilmesini talep etme. </w:t>
            </w:r>
          </w:p>
          <w:p w:rsidR="00E055C7" w:rsidRDefault="00E055C7" w:rsidP="00166A27">
            <w:pPr>
              <w:pStyle w:val="Default"/>
              <w:jc w:val="both"/>
              <w:rPr>
                <w:sz w:val="23"/>
                <w:szCs w:val="23"/>
              </w:rPr>
            </w:pPr>
          </w:p>
          <w:p w:rsidR="00E055C7" w:rsidRDefault="00E055C7" w:rsidP="00166A27">
            <w:pPr>
              <w:pStyle w:val="Default"/>
              <w:jc w:val="both"/>
              <w:rPr>
                <w:rFonts w:asciiTheme="minorHAnsi" w:hAnsiTheme="minorHAnsi" w:cstheme="minorBidi"/>
                <w:color w:val="auto"/>
                <w:sz w:val="22"/>
                <w:szCs w:val="22"/>
              </w:rPr>
            </w:pPr>
            <w:r w:rsidRPr="00E055C7">
              <w:rPr>
                <w:rFonts w:asciiTheme="minorHAnsi" w:hAnsiTheme="minorHAnsi" w:cstheme="minorBidi"/>
                <w:color w:val="auto"/>
                <w:sz w:val="22"/>
                <w:szCs w:val="22"/>
              </w:rPr>
              <w:t xml:space="preserve">Ancak, </w:t>
            </w:r>
            <w:proofErr w:type="spellStart"/>
            <w:r w:rsidRPr="00E055C7">
              <w:rPr>
                <w:rFonts w:asciiTheme="minorHAnsi" w:hAnsiTheme="minorHAnsi" w:cstheme="minorBidi"/>
                <w:color w:val="auto"/>
                <w:sz w:val="22"/>
                <w:szCs w:val="22"/>
              </w:rPr>
              <w:t>farmakovijilans</w:t>
            </w:r>
            <w:proofErr w:type="spellEnd"/>
            <w:r w:rsidRPr="00E055C7">
              <w:rPr>
                <w:rFonts w:asciiTheme="minorHAnsi" w:hAnsiTheme="minorHAnsi" w:cstheme="minorBidi"/>
                <w:color w:val="auto"/>
                <w:sz w:val="22"/>
                <w:szCs w:val="22"/>
              </w:rPr>
              <w:t xml:space="preserve"> mevzuatı yükümlülükleri gereğince şirketimiz </w:t>
            </w:r>
            <w:proofErr w:type="spellStart"/>
            <w:r w:rsidRPr="00E055C7">
              <w:rPr>
                <w:rFonts w:asciiTheme="minorHAnsi" w:hAnsiTheme="minorHAnsi" w:cstheme="minorBidi"/>
                <w:color w:val="auto"/>
                <w:sz w:val="22"/>
                <w:szCs w:val="22"/>
              </w:rPr>
              <w:t>farmakovijilans</w:t>
            </w:r>
            <w:proofErr w:type="spellEnd"/>
            <w:r w:rsidRPr="00E055C7">
              <w:rPr>
                <w:rFonts w:asciiTheme="minorHAnsi" w:hAnsiTheme="minorHAnsi" w:cstheme="minorBidi"/>
                <w:color w:val="auto"/>
                <w:sz w:val="22"/>
                <w:szCs w:val="22"/>
              </w:rPr>
              <w:t xml:space="preserve"> için işlem görmüş veriyi silemeyebilir ya da işlenmesini kısıtlamayabilir. </w:t>
            </w:r>
          </w:p>
          <w:p w:rsidR="00E055C7" w:rsidRPr="00E055C7" w:rsidRDefault="00E055C7" w:rsidP="00166A27">
            <w:pPr>
              <w:pStyle w:val="Default"/>
              <w:jc w:val="both"/>
              <w:rPr>
                <w:rFonts w:asciiTheme="minorHAnsi" w:hAnsiTheme="minorHAnsi" w:cstheme="minorBidi"/>
                <w:color w:val="auto"/>
                <w:sz w:val="22"/>
                <w:szCs w:val="22"/>
              </w:rPr>
            </w:pPr>
          </w:p>
          <w:p w:rsidR="00E055C7" w:rsidRDefault="00E055C7" w:rsidP="00166A27">
            <w:pPr>
              <w:pStyle w:val="Default"/>
              <w:jc w:val="both"/>
              <w:rPr>
                <w:sz w:val="23"/>
                <w:szCs w:val="23"/>
              </w:rPr>
            </w:pPr>
            <w:r w:rsidRPr="00E055C7">
              <w:rPr>
                <w:rFonts w:asciiTheme="minorHAnsi" w:hAnsiTheme="minorHAnsi" w:cstheme="minorBidi"/>
                <w:color w:val="auto"/>
                <w:sz w:val="22"/>
                <w:szCs w:val="22"/>
              </w:rPr>
              <w:t xml:space="preserve">Kişisel veri sahipleri olarak aşağıda belirtilen haklarınıza ilişkin taleplerinizi </w:t>
            </w:r>
            <w:r w:rsidR="00B56776" w:rsidRPr="00255EEB">
              <w:rPr>
                <w:rFonts w:asciiTheme="minorHAnsi" w:hAnsiTheme="minorHAnsi" w:cstheme="minorBidi"/>
                <w:color w:val="auto"/>
                <w:sz w:val="22"/>
                <w:szCs w:val="22"/>
              </w:rPr>
              <w:t>https://www.astellas.com/en/about/policies-and-position-statements</w:t>
            </w:r>
            <w:r>
              <w:rPr>
                <w:rFonts w:asciiTheme="minorHAnsi" w:hAnsiTheme="minorHAnsi" w:cstheme="minorBidi"/>
                <w:color w:val="auto"/>
                <w:sz w:val="22"/>
                <w:szCs w:val="22"/>
              </w:rPr>
              <w:t xml:space="preserve"> </w:t>
            </w:r>
            <w:r w:rsidRPr="00E055C7">
              <w:rPr>
                <w:rFonts w:asciiTheme="minorHAnsi" w:hAnsiTheme="minorHAnsi" w:cstheme="minorBidi"/>
                <w:color w:val="auto"/>
                <w:sz w:val="22"/>
                <w:szCs w:val="22"/>
              </w:rPr>
              <w:t xml:space="preserve">adresinde yer alan </w:t>
            </w:r>
            <w:r>
              <w:rPr>
                <w:rFonts w:asciiTheme="minorHAnsi" w:hAnsiTheme="minorHAnsi" w:cstheme="minorBidi"/>
                <w:color w:val="auto"/>
                <w:sz w:val="22"/>
                <w:szCs w:val="22"/>
              </w:rPr>
              <w:t>Astellas Global</w:t>
            </w:r>
            <w:r w:rsidR="00166A27">
              <w:rPr>
                <w:rFonts w:asciiTheme="minorHAnsi" w:hAnsiTheme="minorHAnsi" w:cstheme="minorBidi"/>
                <w:color w:val="auto"/>
                <w:sz w:val="22"/>
                <w:szCs w:val="22"/>
              </w:rPr>
              <w:t xml:space="preserve"> Gizlilik</w:t>
            </w:r>
            <w:r w:rsidRPr="00E055C7">
              <w:rPr>
                <w:rFonts w:asciiTheme="minorHAnsi" w:hAnsiTheme="minorHAnsi" w:cstheme="minorBidi"/>
                <w:color w:val="auto"/>
                <w:sz w:val="22"/>
                <w:szCs w:val="22"/>
              </w:rPr>
              <w:t xml:space="preserve"> </w:t>
            </w:r>
            <w:proofErr w:type="spellStart"/>
            <w:r w:rsidRPr="00E055C7">
              <w:rPr>
                <w:rFonts w:asciiTheme="minorHAnsi" w:hAnsiTheme="minorHAnsi" w:cstheme="minorBidi"/>
                <w:color w:val="auto"/>
                <w:sz w:val="22"/>
                <w:szCs w:val="22"/>
              </w:rPr>
              <w:t>Politikası’nda</w:t>
            </w:r>
            <w:proofErr w:type="spellEnd"/>
            <w:r w:rsidRPr="00E055C7">
              <w:rPr>
                <w:rFonts w:asciiTheme="minorHAnsi" w:hAnsiTheme="minorHAnsi" w:cstheme="minorBidi"/>
                <w:color w:val="auto"/>
                <w:sz w:val="22"/>
                <w:szCs w:val="22"/>
              </w:rPr>
              <w:t xml:space="preserve"> belirtilen yöntemlerle Şirket’e iletmeniz durumunda talepleriniz Şirketimiz tarafından mümkün olan en kısa sürede ve her hâlükârda 30 (otuz) gün içerisinde değerlendirilerek sonuçlandırılacaktır. </w:t>
            </w:r>
          </w:p>
        </w:tc>
      </w:tr>
    </w:tbl>
    <w:p w:rsidR="001606F6" w:rsidRDefault="001606F6"/>
    <w:p w:rsidR="00E055C7" w:rsidRPr="006C02B6" w:rsidRDefault="00166A27" w:rsidP="00E055C7">
      <w:pPr>
        <w:autoSpaceDE w:val="0"/>
        <w:autoSpaceDN w:val="0"/>
        <w:adjustRightInd w:val="0"/>
        <w:spacing w:after="0" w:line="240" w:lineRule="auto"/>
      </w:pPr>
      <w:proofErr w:type="spellStart"/>
      <w:r w:rsidRPr="006C02B6">
        <w:t>Farmako</w:t>
      </w:r>
      <w:r w:rsidR="0058193A" w:rsidRPr="006C02B6">
        <w:t>vijilans</w:t>
      </w:r>
      <w:proofErr w:type="spellEnd"/>
      <w:r w:rsidR="0058193A" w:rsidRPr="006C02B6">
        <w:t xml:space="preserve"> ile ilgili v</w:t>
      </w:r>
      <w:r w:rsidR="00E055C7" w:rsidRPr="006C02B6">
        <w:t>eri sorumlusunun adı ve iletişim bilgileri: Sanem Karan</w:t>
      </w:r>
    </w:p>
    <w:p w:rsidR="00E055C7" w:rsidRPr="006C02B6" w:rsidRDefault="00E055C7" w:rsidP="00E055C7">
      <w:pPr>
        <w:spacing w:after="0" w:line="270" w:lineRule="atLeast"/>
      </w:pPr>
      <w:r w:rsidRPr="006C02B6">
        <w:t>Astellas İlaç Türkiye</w:t>
      </w:r>
    </w:p>
    <w:p w:rsidR="00E055C7" w:rsidRPr="006C02B6" w:rsidRDefault="00E055C7" w:rsidP="00E055C7">
      <w:pPr>
        <w:spacing w:after="0"/>
      </w:pPr>
      <w:r w:rsidRPr="006C02B6">
        <w:t>Maslak Link Plaza</w:t>
      </w:r>
    </w:p>
    <w:p w:rsidR="00E055C7" w:rsidRPr="006C02B6" w:rsidRDefault="00E055C7" w:rsidP="00E055C7">
      <w:pPr>
        <w:spacing w:after="0"/>
      </w:pPr>
      <w:r w:rsidRPr="006C02B6">
        <w:t>Eski Büyükdere Caddesi. No:3-5, Kat: 14</w:t>
      </w:r>
    </w:p>
    <w:p w:rsidR="00E055C7" w:rsidRPr="006C02B6" w:rsidRDefault="00E055C7" w:rsidP="00E055C7">
      <w:pPr>
        <w:spacing w:after="0"/>
      </w:pPr>
      <w:r w:rsidRPr="006C02B6">
        <w:t xml:space="preserve">34398 </w:t>
      </w:r>
      <w:proofErr w:type="gramStart"/>
      <w:r w:rsidRPr="006C02B6">
        <w:t>Maslak,Sarıyer</w:t>
      </w:r>
      <w:proofErr w:type="gramEnd"/>
      <w:r w:rsidRPr="006C02B6">
        <w:t>,Istanbul</w:t>
      </w:r>
      <w:r w:rsidRPr="006C02B6">
        <w:br/>
        <w:t>Tel : +90 (0) 212 440 0832</w:t>
      </w:r>
      <w:r w:rsidRPr="006C02B6">
        <w:br/>
        <w:t>Fax: +90 (0) 212 438 3674</w:t>
      </w:r>
    </w:p>
    <w:p w:rsidR="00E055C7" w:rsidRPr="00E055C7" w:rsidRDefault="00E055C7" w:rsidP="00E055C7">
      <w:pPr>
        <w:spacing w:after="0"/>
        <w:rPr>
          <w:rFonts w:ascii="Times New Roman" w:hAnsi="Times New Roman" w:cs="Times New Roman"/>
          <w:color w:val="000000"/>
          <w:sz w:val="23"/>
          <w:szCs w:val="23"/>
        </w:rPr>
      </w:pPr>
      <w:r w:rsidRPr="006C02B6">
        <w:t>Eposta</w:t>
      </w:r>
      <w:r>
        <w:rPr>
          <w:rFonts w:ascii="Times New Roman" w:hAnsi="Times New Roman" w:cs="Times New Roman"/>
          <w:color w:val="000000"/>
          <w:sz w:val="23"/>
          <w:szCs w:val="23"/>
        </w:rPr>
        <w:t xml:space="preserve">: </w:t>
      </w:r>
      <w:hyperlink r:id="rId5" w:history="1">
        <w:r w:rsidR="00166A27" w:rsidRPr="00053EBC">
          <w:rPr>
            <w:rStyle w:val="Kpr"/>
            <w:rFonts w:ascii="Times New Roman" w:hAnsi="Times New Roman" w:cs="Times New Roman"/>
            <w:sz w:val="23"/>
            <w:szCs w:val="23"/>
          </w:rPr>
          <w:t>drugsafety.tr@astellas.com</w:t>
        </w:r>
      </w:hyperlink>
    </w:p>
    <w:p w:rsidR="00E055C7" w:rsidRDefault="00E055C7" w:rsidP="00E055C7">
      <w:pPr>
        <w:autoSpaceDE w:val="0"/>
        <w:autoSpaceDN w:val="0"/>
        <w:adjustRightInd w:val="0"/>
        <w:spacing w:after="0" w:line="240" w:lineRule="auto"/>
      </w:pPr>
      <w:r w:rsidRPr="00E055C7">
        <w:rPr>
          <w:rFonts w:ascii="Times New Roman" w:hAnsi="Times New Roman" w:cs="Times New Roman"/>
          <w:color w:val="000000"/>
          <w:sz w:val="23"/>
          <w:szCs w:val="23"/>
        </w:rPr>
        <w:t xml:space="preserve"> </w:t>
      </w:r>
    </w:p>
    <w:sectPr w:rsidR="00E05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C5C80"/>
    <w:multiLevelType w:val="hybridMultilevel"/>
    <w:tmpl w:val="EC4A6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9656E8C"/>
    <w:multiLevelType w:val="hybridMultilevel"/>
    <w:tmpl w:val="78CA6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FC73C87"/>
    <w:multiLevelType w:val="hybridMultilevel"/>
    <w:tmpl w:val="AA9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66"/>
    <w:rsid w:val="001606F6"/>
    <w:rsid w:val="00166A27"/>
    <w:rsid w:val="00255EEB"/>
    <w:rsid w:val="00280E44"/>
    <w:rsid w:val="00316C66"/>
    <w:rsid w:val="003B615A"/>
    <w:rsid w:val="003C4B04"/>
    <w:rsid w:val="0058193A"/>
    <w:rsid w:val="006C02B6"/>
    <w:rsid w:val="009355D0"/>
    <w:rsid w:val="00952438"/>
    <w:rsid w:val="00B56776"/>
    <w:rsid w:val="00E055C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E19E"/>
  <w15:chartTrackingRefBased/>
  <w15:docId w15:val="{2503E094-9C41-4963-A7E4-3ACE2C72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B615A"/>
    <w:pPr>
      <w:autoSpaceDE w:val="0"/>
      <w:autoSpaceDN w:val="0"/>
      <w:adjustRightInd w:val="0"/>
      <w:spacing w:after="0" w:line="240" w:lineRule="auto"/>
      <w:ind w:left="40" w:firstLine="316"/>
    </w:pPr>
    <w:rPr>
      <w:rFonts w:ascii="Times New Roman" w:hAnsi="Times New Roman" w:cs="Times New Roman"/>
      <w:sz w:val="24"/>
      <w:szCs w:val="24"/>
    </w:rPr>
  </w:style>
  <w:style w:type="character" w:customStyle="1" w:styleId="GvdeMetniChar">
    <w:name w:val="Gövde Metni Char"/>
    <w:basedOn w:val="VarsaylanParagrafYazTipi"/>
    <w:link w:val="GvdeMetni"/>
    <w:uiPriority w:val="1"/>
    <w:rsid w:val="003B615A"/>
    <w:rPr>
      <w:rFonts w:ascii="Times New Roman" w:hAnsi="Times New Roman" w:cs="Times New Roman"/>
      <w:sz w:val="24"/>
      <w:szCs w:val="24"/>
    </w:rPr>
  </w:style>
  <w:style w:type="paragraph" w:styleId="ListeParagraf">
    <w:name w:val="List Paragraph"/>
    <w:basedOn w:val="Normal"/>
    <w:uiPriority w:val="34"/>
    <w:qFormat/>
    <w:rsid w:val="003B615A"/>
    <w:pPr>
      <w:ind w:left="720"/>
      <w:contextualSpacing/>
    </w:pPr>
  </w:style>
  <w:style w:type="paragraph" w:customStyle="1" w:styleId="Default">
    <w:name w:val="Default"/>
    <w:rsid w:val="00E055C7"/>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166A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4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ugsafety.tr@astell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899</Words>
  <Characters>5130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Sanem</dc:creator>
  <cp:keywords/>
  <dc:description/>
  <cp:lastModifiedBy>Karan, Sanem</cp:lastModifiedBy>
  <cp:revision>8</cp:revision>
  <dcterms:created xsi:type="dcterms:W3CDTF">2019-11-18T12:31:00Z</dcterms:created>
  <dcterms:modified xsi:type="dcterms:W3CDTF">2019-11-18T12:38:00Z</dcterms:modified>
</cp:coreProperties>
</file>